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75" w:after="0"/>
        <w:rPr/>
      </w:pPr>
      <w:r>
        <w:rPr/>
        <w:t>Указ Президента РФ от 9 ноября 2022 г. № 809</w:t>
        <w:br/>
        <w:t>“Об утверждении Основ государственной политики по сохранению и укреплению традиционных российских духовно-нравственных ценностей”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В соответствии с Федеральным законом от 28 июня 2014 г. N 172-ФЗ "О стратегическом планировании в Российской Федерации" постановляю:</w:t>
      </w:r>
    </w:p>
    <w:p>
      <w:pPr>
        <w:pStyle w:val="Normal"/>
        <w:bidi w:val="0"/>
        <w:ind w:firstLine="720" w:start="0" w:end="0"/>
        <w:rPr/>
      </w:pPr>
      <w:r>
        <w:rPr/>
        <w:t>1. Утвердить прилагаемые Основы государственной политики по сохранению и укреплению традиционных российских духовно-нравственных ценностей.</w:t>
      </w:r>
    </w:p>
    <w:p>
      <w:pPr>
        <w:pStyle w:val="Normal"/>
        <w:bidi w:val="0"/>
        <w:ind w:firstLine="720" w:start="0" w:end="0"/>
        <w:rPr/>
      </w:pPr>
      <w:r>
        <w:rPr/>
        <w:t>2. Настоящий Указ вступает в силу со дня его подписания.</w:t>
      </w:r>
    </w:p>
    <w:p>
      <w:pPr>
        <w:pStyle w:val="Normal"/>
        <w:bidi w:val="0"/>
        <w:ind w:firstLine="720" w:start="0" w:end="0"/>
        <w:jc w:val="center"/>
        <w:rPr/>
      </w:pPr>
      <w:r>
        <w:rPr/>
      </w:r>
    </w:p>
    <w:tbl>
      <w:tblPr>
        <w:tblW w:w="1042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49"/>
        <w:gridCol w:w="3473"/>
      </w:tblGrid>
      <w:tr>
        <w:trPr/>
        <w:tc>
          <w:tcPr>
            <w:tcW w:w="6949" w:type="dxa"/>
            <w:tcBorders/>
          </w:tcPr>
          <w:p>
            <w:pPr>
              <w:pStyle w:val="Style28"/>
              <w:tabs>
                <w:tab w:val="clear" w:pos="720"/>
              </w:tabs>
              <w:bidi w:val="0"/>
              <w:rPr/>
            </w:pPr>
            <w:r>
              <w:rPr/>
              <w:t>Президент Российской Федерации</w:t>
            </w:r>
          </w:p>
        </w:tc>
        <w:tc>
          <w:tcPr>
            <w:tcW w:w="3473" w:type="dxa"/>
            <w:tcBorders/>
          </w:tcPr>
          <w:p>
            <w:pPr>
              <w:pStyle w:val="Style29"/>
              <w:tabs>
                <w:tab w:val="clear" w:pos="720"/>
              </w:tabs>
              <w:bidi w:val="0"/>
              <w:rPr/>
            </w:pPr>
            <w:r>
              <w:rPr/>
              <w:t>В. Путин</w:t>
            </w:r>
          </w:p>
        </w:tc>
      </w:tr>
    </w:tbl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Style37"/>
        <w:bidi w:val="0"/>
        <w:rPr/>
      </w:pPr>
      <w:r>
        <w:rPr/>
        <w:t>Москва, Кремль</w:t>
        <w:br/>
        <w:t>9 ноября 2022 года</w:t>
        <w:br/>
        <w:t>N 809</w:t>
      </w:r>
    </w:p>
    <w:p>
      <w:pPr>
        <w:pStyle w:val="Normal"/>
        <w:bidi w:val="0"/>
        <w:ind w:firstLine="720" w:start="0" w:end="0"/>
        <w:jc w:val="end"/>
        <w:rPr/>
      </w:pPr>
      <w:r>
        <w:rPr/>
        <w:t>УТВЕРЖДЕНЫ</w:t>
        <w:br/>
        <w:t>Указом Президента</w:t>
        <w:br/>
        <w:t>Российской Федерации</w:t>
        <w:br/>
        <w:t>от 9 ноября 2022 г. N 809</w:t>
      </w:r>
    </w:p>
    <w:p>
      <w:pPr>
        <w:pStyle w:val="Normal"/>
        <w:bidi w:val="0"/>
        <w:ind w:firstLine="720" w:start="0" w:end="0"/>
        <w:jc w:val="end"/>
        <w:rPr/>
      </w:pPr>
      <w:r>
        <w:rPr/>
      </w:r>
    </w:p>
    <w:p>
      <w:pPr>
        <w:pStyle w:val="Heading1"/>
        <w:bidi w:val="0"/>
        <w:rPr/>
      </w:pPr>
      <w:r>
        <w:rPr/>
        <w:t>Основы</w:t>
        <w:br/>
        <w:t>государственной политики по сохранению и укреплению традиционных российских духовно-нравственных ценностей</w:t>
      </w:r>
    </w:p>
    <w:p>
      <w:pPr>
        <w:pStyle w:val="Normal"/>
        <w:bidi w:val="0"/>
        <w:ind w:firstLine="720" w:start="0" w:end="0"/>
        <w:jc w:val="center"/>
        <w:rPr/>
      </w:pPr>
      <w:r>
        <w:rPr/>
      </w:r>
    </w:p>
    <w:p>
      <w:pPr>
        <w:pStyle w:val="Heading1"/>
        <w:bidi w:val="0"/>
        <w:rPr/>
      </w:pPr>
      <w:r>
        <w:rPr/>
        <w:t>I. Общие положения</w:t>
      </w:r>
    </w:p>
    <w:p>
      <w:pPr>
        <w:pStyle w:val="Heading1"/>
        <w:bidi w:val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1. Настоящие Основы являются документом стратегического планирования в сфере обеспечения национальной безопасности Российской Федерации, определяющим систему целей, задач и инструментов реализации стратегического национального приоритета "Защита традиционных российских духовно-нравственных ценностей, культуры и исторической памяти" в части, касающейся защиты традиционных российских духовно-нравственных ценностей (далее также - традиционные ценности).</w:t>
      </w:r>
    </w:p>
    <w:p>
      <w:pPr>
        <w:pStyle w:val="Normal"/>
        <w:bidi w:val="0"/>
        <w:ind w:firstLine="720" w:start="0" w:end="0"/>
        <w:rPr/>
      </w:pPr>
      <w:r>
        <w:rPr/>
        <w:t>2. Нормативно-правовую базу настоящих Основ составляют Конституция Российской Федерации, общепризнанные принципы и нормы международного права и международные договоры Российской Федерации, Федеральный закон от 28 июня 2014 г. N 172-ФЗ "О стратегическом планировании в Российской Федерации", Основы государственной политики в сфере стратегического планирования в Российской Федерации.</w:t>
      </w:r>
    </w:p>
    <w:p>
      <w:pPr>
        <w:pStyle w:val="Normal"/>
        <w:bidi w:val="0"/>
        <w:ind w:firstLine="720" w:start="0" w:end="0"/>
        <w:rPr/>
      </w:pPr>
      <w:bookmarkStart w:id="0" w:name="sub_1"/>
      <w:bookmarkEnd w:id="0"/>
      <w:r>
        <w:rPr/>
        <w:t>3. Настоящие Основы конкретизируют отдельные положения Стратегии национальной безопасности Российской Федерации, Доктрины информационной безопасности Российской Федерации, Стратегии противодействия экстремизму в Российской Федерации до 2025 года, Стратегии государственной национальной политики Российской Федерации на период до 2025 года, Основ государственной культурной политики, Стратегии развития информационного общества в Российской Федерации на 2017 - 2030 годы, указов Президента Российской Федерации от 7 мая 2018 г. N 204 "О национальных целях и стратегических задачах развития Российской Федерации на период до 2024 года" и от 21 июля 2020 г. N 474 "О национальных целях развития Российской Федерации на период до 2030 года".</w:t>
      </w:r>
    </w:p>
    <w:p>
      <w:pPr>
        <w:pStyle w:val="Normal"/>
        <w:bidi w:val="0"/>
        <w:ind w:firstLine="720" w:start="0" w:end="0"/>
        <w:rPr/>
      </w:pPr>
      <w:bookmarkStart w:id="1" w:name="sub_1"/>
      <w:bookmarkEnd w:id="1"/>
      <w:r>
        <w:rPr/>
        <w:t>4.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>
      <w:pPr>
        <w:pStyle w:val="Normal"/>
        <w:bidi w:val="0"/>
        <w:ind w:firstLine="720" w:start="0" w:end="0"/>
        <w:rPr/>
      </w:pPr>
      <w:r>
        <w:rPr/>
        <w:t>5.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>
      <w:pPr>
        <w:pStyle w:val="Normal"/>
        <w:bidi w:val="0"/>
        <w:ind w:firstLine="720" w:start="0" w:end="0"/>
        <w:rPr/>
      </w:pPr>
      <w:r>
        <w:rPr/>
        <w:t>6. 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граждан. Особая роль в становлении и укреплении традиционных ценностей принадлежит православию.</w:t>
      </w:r>
    </w:p>
    <w:p>
      <w:pPr>
        <w:pStyle w:val="Normal"/>
        <w:bidi w:val="0"/>
        <w:ind w:firstLine="720" w:start="0" w:end="0"/>
        <w:rPr/>
      </w:pPr>
      <w:r>
        <w:rPr/>
        <w:t>7. 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>
      <w:pPr>
        <w:pStyle w:val="Normal"/>
        <w:bidi w:val="0"/>
        <w:ind w:firstLine="720" w:start="0" w:end="0"/>
        <w:rPr/>
      </w:pPr>
      <w:r>
        <w:rPr/>
        <w:t>8. 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угрозы, сохраняя общероссийскую гражданскую идентичность.</w:t>
      </w:r>
    </w:p>
    <w:p>
      <w:pPr>
        <w:pStyle w:val="Normal"/>
        <w:bidi w:val="0"/>
        <w:ind w:firstLine="720" w:start="0" w:end="0"/>
        <w:rPr/>
      </w:pPr>
      <w:r>
        <w:rPr/>
        <w:t>9. Государственная политика Российской Федерации по сохранению и укреплению традиционных российских духовно-нравственных ценностей (далее 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10. Государственная политика по сохранению и укреплению традиционных ценностей реализуется в области образования и воспитания, работы с молодежью, культуры, науки, межнациональных и межрелигиозных отношений, средств массовой информации и массовых коммуникаций, международного сотрудничества. В реализации такой государственной политики участвуют федеральные органы исполнительной власти, ведающие вопросами обороны, безопасности государства, внутренних дел, общественной безопасности, и иные органы публичной власти в пределах своих полномочий.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rPr/>
      </w:pPr>
      <w:r>
        <w:rPr/>
        <w:t>II. Оценка ситуации, основные угрозы и риски для традиционных ценностей, сценарии развития ситуации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11. Усилия, предпринимаемые Российской Федерацией для развития духовного потенциала ее народа, способствуют повышению сплоченности российского общества, осознанию гражданами необходимости сохранения и укрепления традиционных ценностей в условиях глобального цивилизационного и ценностного кризиса, ведущего к утрате человечеством традиционных духовно-нравственных ориентиров и моральных принципов.</w:t>
      </w:r>
    </w:p>
    <w:p>
      <w:pPr>
        <w:pStyle w:val="Normal"/>
        <w:bidi w:val="0"/>
        <w:ind w:firstLine="720" w:start="0" w:end="0"/>
        <w:rPr/>
      </w:pPr>
      <w:r>
        <w:rPr/>
        <w:t>12. В Стратегии национальной безопасности Российской Федерации ситуация в России и в мире оценивается как требующая принятия неотложных мер по защите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13. Угрозу традиционным ценностям представляют деятельность экстремистских и террористических организаций, отдельных средств массовой информации и массовых коммуникаций, действия Соединенных Штатов Америки и других недружественных иностранных государств, ряда транснациональных корпораций и иностранных некоммерческих организаций, а также деятельность некоторых организаций и лиц на территории России.</w:t>
      </w:r>
    </w:p>
    <w:p>
      <w:pPr>
        <w:pStyle w:val="Normal"/>
        <w:bidi w:val="0"/>
        <w:ind w:firstLine="720" w:start="0" w:end="0"/>
        <w:rPr/>
      </w:pPr>
      <w:r>
        <w:rPr/>
        <w:t>14. Идеологическое и психологическое воздействие на граждан ведет к насаждению чуждой российскому народу и разрушительной для российского общества системы идей и ценностей (далее - деструктивная идеология), включая культивирование эгоизма, вседозволенности, безнравственности, отрицание идеалов патриотизма, служения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 отношений.</w:t>
      </w:r>
    </w:p>
    <w:p>
      <w:pPr>
        <w:pStyle w:val="Normal"/>
        <w:bidi w:val="0"/>
        <w:ind w:firstLine="720" w:start="0" w:end="0"/>
        <w:rPr/>
      </w:pPr>
      <w:r>
        <w:rPr/>
        <w:t>15. Деструктивное идеологическое воздействие на граждан России становится угрозой для демографической ситуации в стране.</w:t>
      </w:r>
    </w:p>
    <w:p>
      <w:pPr>
        <w:pStyle w:val="Normal"/>
        <w:bidi w:val="0"/>
        <w:ind w:firstLine="720" w:start="0" w:end="0"/>
        <w:rPr/>
      </w:pPr>
      <w:r>
        <w:rPr/>
        <w:t>16. Деятельность публично-правовых образований, организаций и лиц, способствующая распространению деструктивной идеологии, представляет объективную угрозу национальным интересам Российской Федерации.</w:t>
      </w:r>
    </w:p>
    <w:p>
      <w:pPr>
        <w:pStyle w:val="Normal"/>
        <w:bidi w:val="0"/>
        <w:ind w:firstLine="720" w:start="0" w:end="0"/>
        <w:rPr/>
      </w:pPr>
      <w:r>
        <w:rPr/>
        <w:t>17. Распространение деструктивной идеологии влечет за собой следующие риски:</w:t>
      </w:r>
    </w:p>
    <w:p>
      <w:pPr>
        <w:pStyle w:val="Normal"/>
        <w:bidi w:val="0"/>
        <w:ind w:firstLine="720" w:start="0" w:end="0"/>
        <w:rPr/>
      </w:pPr>
      <w:r>
        <w:rPr/>
        <w:t>а) создание условий для саморазрушения общества, ослабление семейных, дружеских и иных социальных связей;</w:t>
      </w:r>
    </w:p>
    <w:p>
      <w:pPr>
        <w:pStyle w:val="Normal"/>
        <w:bidi w:val="0"/>
        <w:ind w:firstLine="720" w:start="0" w:end="0"/>
        <w:rPr/>
      </w:pPr>
      <w:r>
        <w:rPr/>
        <w:t>б) усиление социокультурного расслоения общества, снижение роли социального партнерства, обесценивание идей созидательного труда и взаимопомощи;</w:t>
      </w:r>
    </w:p>
    <w:p>
      <w:pPr>
        <w:pStyle w:val="Normal"/>
        <w:bidi w:val="0"/>
        <w:ind w:firstLine="720" w:start="0" w:end="0"/>
        <w:rPr/>
      </w:pPr>
      <w:r>
        <w:rPr/>
        <w:t>в) причинение вреда нравственному здоровью людей, навязывание представлений, предполагающих отрицание человеческого достоинства и ценности человеческой жизни;</w:t>
      </w:r>
    </w:p>
    <w:p>
      <w:pPr>
        <w:pStyle w:val="Normal"/>
        <w:bidi w:val="0"/>
        <w:ind w:firstLine="720" w:start="0" w:end="0"/>
        <w:rPr/>
      </w:pPr>
      <w:r>
        <w:rPr/>
        <w:t>г) внедрение антиобщественных стереотипов поведения, распространение аморального образа жизни, вседозволенности и насилия, рост употребления алкоголя и наркотиков;</w:t>
      </w:r>
    </w:p>
    <w:p>
      <w:pPr>
        <w:pStyle w:val="Normal"/>
        <w:bidi w:val="0"/>
        <w:ind w:firstLine="720" w:start="0" w:end="0"/>
        <w:rPr/>
      </w:pPr>
      <w:r>
        <w:rPr/>
        <w:t>д) формирование общества, пренебрегающего духовно-нравственными ценностями;</w:t>
      </w:r>
    </w:p>
    <w:p>
      <w:pPr>
        <w:pStyle w:val="Normal"/>
        <w:bidi w:val="0"/>
        <w:ind w:firstLine="720" w:start="0" w:end="0"/>
        <w:rPr/>
      </w:pPr>
      <w:r>
        <w:rPr/>
        <w:t>е) искажение исторической правды, разрушение исторической памяти;</w:t>
      </w:r>
    </w:p>
    <w:p>
      <w:pPr>
        <w:pStyle w:val="Normal"/>
        <w:bidi w:val="0"/>
        <w:ind w:firstLine="720" w:start="0" w:end="0"/>
        <w:rPr/>
      </w:pPr>
      <w:r>
        <w:rPr/>
        <w:t>ж) отрицание российской самобытности, ослабление общероссийской гражданской идентичности и единства многонационального народа России, создание условий для межнациональных и межрелигиозных конфликтов;</w:t>
      </w:r>
    </w:p>
    <w:p>
      <w:pPr>
        <w:pStyle w:val="Normal"/>
        <w:bidi w:val="0"/>
        <w:ind w:firstLine="720" w:start="0" w:end="0"/>
        <w:rPr/>
      </w:pPr>
      <w:r>
        <w:rPr/>
        <w:t>з) подрыв доверия к институтам государства, дискредитация идеи служения Отечеству, формирование негативного отношения к воинской службе и государственной службе в целом.</w:t>
      </w:r>
    </w:p>
    <w:p>
      <w:pPr>
        <w:pStyle w:val="Normal"/>
        <w:bidi w:val="0"/>
        <w:ind w:firstLine="720" w:start="0" w:end="0"/>
        <w:rPr/>
      </w:pPr>
      <w:r>
        <w:rPr/>
        <w:t>18. В целях сохранения и укрепления традиционных ценностей, пресечения распространения деструктивной идеологии реформы в области образования и воспитания, культуры, науки, средств массовой информации и массовых коммуникаций должны проводиться с учетом исторических традиций и накопленного российским обществом опыта при условии проведения широкого общественного обсуждения.</w:t>
      </w:r>
    </w:p>
    <w:p>
      <w:pPr>
        <w:pStyle w:val="Normal"/>
        <w:bidi w:val="0"/>
        <w:ind w:firstLine="720" w:start="0" w:end="0"/>
        <w:rPr/>
      </w:pPr>
      <w:r>
        <w:rPr/>
        <w:t>19. Решение проблем в области сохранения и укрепления традиционных ценностей должно осуществляться по следующим основным направлениям:</w:t>
      </w:r>
    </w:p>
    <w:p>
      <w:pPr>
        <w:pStyle w:val="Normal"/>
        <w:bidi w:val="0"/>
        <w:ind w:firstLine="720" w:start="0" w:end="0"/>
        <w:rPr/>
      </w:pPr>
      <w:r>
        <w:rPr/>
        <w:t>а) корректировка документов стратегического планирования в целях более эффективного решения задач по сохранению и укреплению традиционных ценностей, определения ориентиров для выбора целей и наиболее эффективных механизмов обеспечения национальных интересов в данной области;</w:t>
      </w:r>
    </w:p>
    <w:p>
      <w:pPr>
        <w:pStyle w:val="Normal"/>
        <w:bidi w:val="0"/>
        <w:ind w:firstLine="720" w:start="0" w:end="0"/>
        <w:rPr/>
      </w:pPr>
      <w:r>
        <w:rPr/>
        <w:t>б) обеспечение межведомственной координации деятельности по защите традиционных ценностей;</w:t>
      </w:r>
    </w:p>
    <w:p>
      <w:pPr>
        <w:pStyle w:val="Normal"/>
        <w:bidi w:val="0"/>
        <w:ind w:firstLine="720" w:start="0" w:end="0"/>
        <w:rPr/>
      </w:pPr>
      <w:r>
        <w:rPr/>
        <w:t>в) совершенствование системы государственной поддержки проектов в области культуры и образования с учетом целей государственной политики по сохранению и укреплению традиционных ценностей;</w:t>
      </w:r>
    </w:p>
    <w:p>
      <w:pPr>
        <w:pStyle w:val="Normal"/>
        <w:bidi w:val="0"/>
        <w:ind w:firstLine="720" w:start="0" w:end="0"/>
        <w:rPr/>
      </w:pPr>
      <w:r>
        <w:rPr/>
        <w:t>г) развитие и совершенствование форм и методов противодействия рискам, связанным с распространением деструктивной идеологии в информационном пространстве;</w:t>
      </w:r>
    </w:p>
    <w:p>
      <w:pPr>
        <w:pStyle w:val="Normal"/>
        <w:bidi w:val="0"/>
        <w:ind w:firstLine="720" w:start="0" w:end="0"/>
        <w:rPr/>
      </w:pPr>
      <w:r>
        <w:rPr/>
        <w:t>д) совершенствование форм и методов воспитания и образования детей и молодежи в соответствии с целями государственной политики по сохранению и укреплению традиционных ценностей;</w:t>
      </w:r>
    </w:p>
    <w:p>
      <w:pPr>
        <w:pStyle w:val="Normal"/>
        <w:bidi w:val="0"/>
        <w:ind w:firstLine="720" w:start="0" w:end="0"/>
        <w:rPr/>
      </w:pPr>
      <w:r>
        <w:rPr/>
        <w:t>е) повышение эффективности деятельности научных, образовательных, просветительских организаций и организаций культуры по защите исторической правды, сохранению исторической памяти, противодействию фальсификации истории;</w:t>
      </w:r>
    </w:p>
    <w:p>
      <w:pPr>
        <w:pStyle w:val="Normal"/>
        <w:bidi w:val="0"/>
        <w:ind w:firstLine="720" w:start="0" w:end="0"/>
        <w:rPr/>
      </w:pPr>
      <w:r>
        <w:rPr/>
        <w:t>ж) совершенствование деятельности правоохранительных органов по профилактике и пресечению противоправных действий, направленных на распространение деструктивной идеологии.</w:t>
      </w:r>
    </w:p>
    <w:p>
      <w:pPr>
        <w:pStyle w:val="Normal"/>
        <w:bidi w:val="0"/>
        <w:ind w:firstLine="720" w:start="0" w:end="0"/>
        <w:rPr/>
      </w:pPr>
      <w:r>
        <w:rPr/>
        <w:t>20. В дальнейшем ситуация может развиваться по позитивному либо негативному сценарию.</w:t>
      </w:r>
    </w:p>
    <w:p>
      <w:pPr>
        <w:pStyle w:val="Normal"/>
        <w:bidi w:val="0"/>
        <w:ind w:firstLine="720" w:start="0" w:end="0"/>
        <w:rPr/>
      </w:pPr>
      <w:r>
        <w:rPr/>
        <w:t>21. Позитивный сценарий будет реализован при условии системного и последовательного проведения государственной политики по сохранению и укреплению традиционных ценностей. Данный сценарий предполагает усиление защищенности российского общества от угроз и рисков для традиционных ценностей. Он ориентирован на формирование высоконравственной личности, воспитанной в духе уважения к традиционным ценностям,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Позитивный сценарий предполагает постепенное преодоление существующих проблем, поиск ответов на новые вызовы исходя из традиционных ценностных ориентиров.</w:t>
      </w:r>
    </w:p>
    <w:p>
      <w:pPr>
        <w:pStyle w:val="Normal"/>
        <w:bidi w:val="0"/>
        <w:ind w:firstLine="720" w:start="0" w:end="0"/>
        <w:rPr/>
      </w:pPr>
      <w:r>
        <w:rPr/>
        <w:t>22. Негативный сценарий может быть реализован в случае отсутствия противодействия распространению деструктивной идеологии.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rPr/>
      </w:pPr>
      <w:r>
        <w:rPr/>
        <w:t>III. Цели и задачи государственной политики по сохранению и укреплению традиционных ценностей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23. Целями государственной политики по сохранению и укреплению традиционных ценностей являются:</w:t>
      </w:r>
    </w:p>
    <w:p>
      <w:pPr>
        <w:pStyle w:val="Normal"/>
        <w:bidi w:val="0"/>
        <w:ind w:firstLine="720" w:start="0" w:end="0"/>
        <w:rPr/>
      </w:pPr>
      <w:r>
        <w:rPr/>
        <w:t>а) сохранение и укрепление традиционных ценностей, обеспечение их передачи от поколения к поколению;</w:t>
      </w:r>
    </w:p>
    <w:p>
      <w:pPr>
        <w:pStyle w:val="Normal"/>
        <w:bidi w:val="0"/>
        <w:ind w:firstLine="720" w:start="0" w:end="0"/>
        <w:rPr/>
      </w:pPr>
      <w:r>
        <w:rPr/>
        <w:t>б) противодействие распространению деструктивной идеологии;</w:t>
      </w:r>
    </w:p>
    <w:p>
      <w:pPr>
        <w:pStyle w:val="Normal"/>
        <w:bidi w:val="0"/>
        <w:ind w:firstLine="720" w:start="0" w:end="0"/>
        <w:rPr/>
      </w:pPr>
      <w:r>
        <w:rPr/>
        <w:t>в)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>
      <w:pPr>
        <w:pStyle w:val="Normal"/>
        <w:bidi w:val="0"/>
        <w:ind w:firstLine="720" w:start="0" w:end="0"/>
        <w:rPr/>
      </w:pPr>
      <w:r>
        <w:rPr/>
        <w:t>24. 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</w:r>
    </w:p>
    <w:p>
      <w:pPr>
        <w:pStyle w:val="Normal"/>
        <w:bidi w:val="0"/>
        <w:ind w:firstLine="720" w:start="0" w:end="0"/>
        <w:rPr/>
      </w:pPr>
      <w:r>
        <w:rPr/>
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>
      <w:pPr>
        <w:pStyle w:val="Normal"/>
        <w:bidi w:val="0"/>
        <w:ind w:firstLine="720" w:start="0" w:end="0"/>
        <w:rPr/>
      </w:pPr>
      <w:r>
        <w:rPr/>
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>
      <w:pPr>
        <w:pStyle w:val="Normal"/>
        <w:bidi w:val="0"/>
        <w:ind w:firstLine="720" w:start="0" w:end="0"/>
        <w:rPr/>
      </w:pPr>
      <w:r>
        <w:rPr/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>
      <w:pPr>
        <w:pStyle w:val="Normal"/>
        <w:bidi w:val="0"/>
        <w:ind w:firstLine="720" w:start="0" w:end="0"/>
        <w:rPr/>
      </w:pPr>
      <w:r>
        <w:rPr/>
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>
      <w:pPr>
        <w:pStyle w:val="Normal"/>
        <w:bidi w:val="0"/>
        <w:ind w:firstLine="720" w:start="0" w:end="0"/>
        <w:rPr/>
      </w:pPr>
      <w:r>
        <w:rPr/>
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>
      <w:pPr>
        <w:pStyle w:val="Normal"/>
        <w:bidi w:val="0"/>
        <w:ind w:firstLine="720" w:start="0" w:end="0"/>
        <w:rPr/>
      </w:pPr>
      <w:r>
        <w:rPr/>
        <w:t>е)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>
      <w:pPr>
        <w:pStyle w:val="Normal"/>
        <w:bidi w:val="0"/>
        <w:ind w:firstLine="720" w:start="0" w:end="0"/>
        <w:rPr/>
      </w:pPr>
      <w:r>
        <w:rPr/>
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>
      <w:pPr>
        <w:pStyle w:val="Normal"/>
        <w:bidi w:val="0"/>
        <w:ind w:firstLine="720" w:start="0" w:end="0"/>
        <w:rPr/>
      </w:pPr>
      <w:r>
        <w:rPr/>
        <w:t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>
      <w:pPr>
        <w:pStyle w:val="Normal"/>
        <w:bidi w:val="0"/>
        <w:ind w:firstLine="720" w:start="0" w:end="0"/>
        <w:rPr/>
      </w:pPr>
      <w:r>
        <w:rPr/>
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>
      <w:pPr>
        <w:pStyle w:val="Normal"/>
        <w:bidi w:val="0"/>
        <w:ind w:firstLine="720" w:start="0" w:end="0"/>
        <w:rPr/>
      </w:pPr>
      <w:r>
        <w:rPr/>
        <w:t>к) поддержка проектов, направленных на продвижение традиционных ценностей в информационной среде;</w:t>
      </w:r>
    </w:p>
    <w:p>
      <w:pPr>
        <w:pStyle w:val="Normal"/>
        <w:bidi w:val="0"/>
        <w:ind w:firstLine="720" w:start="0" w:end="0"/>
        <w:rPr/>
      </w:pPr>
      <w:r>
        <w:rPr/>
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>
      <w:pPr>
        <w:pStyle w:val="Normal"/>
        <w:bidi w:val="0"/>
        <w:ind w:firstLine="720" w:start="0" w:end="0"/>
        <w:rPr/>
      </w:pPr>
      <w:r>
        <w:rPr/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>
      <w:pPr>
        <w:pStyle w:val="Normal"/>
        <w:bidi w:val="0"/>
        <w:ind w:firstLine="720" w:start="0" w:end="0"/>
        <w:rPr/>
      </w:pPr>
      <w:r>
        <w:rPr/>
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rPr/>
      </w:pPr>
      <w:r>
        <w:rPr/>
        <w:t>IV. Инструменты реализации государственной политики по сохранению и укреплению традиционных ценностей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25. Правовыми инструментами реализации государственной политики по сохранению и укреплению традиционных ценностей являются:</w:t>
      </w:r>
    </w:p>
    <w:p>
      <w:pPr>
        <w:pStyle w:val="Normal"/>
        <w:bidi w:val="0"/>
        <w:ind w:firstLine="720" w:start="0" w:end="0"/>
        <w:rPr/>
      </w:pPr>
      <w:r>
        <w:rPr/>
        <w:t>а) совершенствование нормативно-правовой базы на федеральном, региональном и муниципальном уровнях;</w:t>
      </w:r>
    </w:p>
    <w:p>
      <w:pPr>
        <w:pStyle w:val="Normal"/>
        <w:bidi w:val="0"/>
        <w:ind w:firstLine="720" w:start="0" w:end="0"/>
        <w:rPr/>
      </w:pPr>
      <w:r>
        <w:rPr/>
        <w:t>б) разработка органами публичной власти документов стратегического планирования с учетом целей и задач государственной политики по сохранению и укреплению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26. Основными организационными инструментами реализации государственной политики по сохранению и укреплению традиционных ценностей являются:</w:t>
      </w:r>
    </w:p>
    <w:p>
      <w:pPr>
        <w:pStyle w:val="Normal"/>
        <w:bidi w:val="0"/>
        <w:ind w:firstLine="720" w:start="0" w:end="0"/>
        <w:rPr/>
      </w:pPr>
      <w:r>
        <w:rPr/>
        <w:t>а) разработка органами публичной власти планов мероприятий по реализации настоящих Основ;</w:t>
      </w:r>
    </w:p>
    <w:p>
      <w:pPr>
        <w:pStyle w:val="Normal"/>
        <w:bidi w:val="0"/>
        <w:ind w:firstLine="720" w:start="0" w:end="0"/>
        <w:rPr/>
      </w:pPr>
      <w:r>
        <w:rPr/>
        <w:t>б) оценка проектов (в том числе информационных и иных материалов), программ и мероприятий на предмет соответствия традиционным ценностям при решении вопроса о целесообразности их государственной поддержки;</w:t>
      </w:r>
    </w:p>
    <w:p>
      <w:pPr>
        <w:pStyle w:val="Normal"/>
        <w:bidi w:val="0"/>
        <w:ind w:firstLine="720" w:start="0" w:end="0"/>
        <w:rPr/>
      </w:pPr>
      <w:r>
        <w:rPr/>
        <w:t>в) мониторинг достижения целей государственной политики по сохранению и укреплению традиционных ценностей, в том числе выполнения планов мероприятий по реализации настоящих Основ;</w:t>
      </w:r>
    </w:p>
    <w:p>
      <w:pPr>
        <w:pStyle w:val="Normal"/>
        <w:bidi w:val="0"/>
        <w:ind w:firstLine="720" w:start="0" w:end="0"/>
        <w:rPr/>
      </w:pPr>
      <w:r>
        <w:rPr/>
        <w:t>г) осуществление органами публичной власти контроля за соответствием финансируемых за счет средств бюджетов бюджетной системы Российской Федерации мероприятий целям и задачам государственной политики по сохранению и укреплению традиционных ценностей;</w:t>
      </w:r>
    </w:p>
    <w:p>
      <w:pPr>
        <w:pStyle w:val="Normal"/>
        <w:bidi w:val="0"/>
        <w:ind w:firstLine="720" w:start="0" w:end="0"/>
        <w:rPr/>
      </w:pPr>
      <w:r>
        <w:rPr/>
        <w:t>д) привлечение институтов гражданского общества, в том числе религиозных организаций, к участию в реализации государственной политики по сохранению и укреплению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27. Научно-аналитическими инструментами реализации государственной политики по сохранению и укреплению традиционных ценностей являются:</w:t>
      </w:r>
    </w:p>
    <w:p>
      <w:pPr>
        <w:pStyle w:val="Normal"/>
        <w:bidi w:val="0"/>
        <w:ind w:firstLine="720" w:start="0" w:end="0"/>
        <w:rPr/>
      </w:pPr>
      <w:r>
        <w:rPr/>
        <w:t>а) проведение исследований по вопросам, связанным с реализацией государственной политики по сохранению и укреплению традиционных ценностей на федеральном, региональном и муниципальном уровнях, включая оценку эффективности реализации соответствующих программ и проектов;</w:t>
      </w:r>
    </w:p>
    <w:p>
      <w:pPr>
        <w:pStyle w:val="Normal"/>
        <w:bidi w:val="0"/>
        <w:ind w:firstLine="720" w:start="0" w:end="0"/>
        <w:rPr/>
      </w:pPr>
      <w:r>
        <w:rPr/>
        <w:t>б) разработка методических рекомендаций по реализации государственной политики по сохранению и укреплению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28. Информационным инструментом реализации государственной политики по сохранению и укреплению традиционных ценностей является взаимодействие органов публичной власти со средствами массовой информации и массовых коммуникаций в целях популяризации и продвижения традиционных ценностей.</w:t>
      </w:r>
    </w:p>
    <w:p>
      <w:pPr>
        <w:pStyle w:val="Normal"/>
        <w:bidi w:val="0"/>
        <w:ind w:firstLine="720" w:start="0" w:end="0"/>
        <w:rPr/>
      </w:pPr>
      <w:r>
        <w:rPr/>
        <w:t>29. Мониторинг достижения целей государственной политики по сохранению и укреплению традиционных ценностей требует разработки соответствующей системы показателей, основанных на следующих данных:</w:t>
      </w:r>
    </w:p>
    <w:p>
      <w:pPr>
        <w:pStyle w:val="Normal"/>
        <w:bidi w:val="0"/>
        <w:ind w:firstLine="720" w:start="0" w:end="0"/>
        <w:rPr/>
      </w:pPr>
      <w:r>
        <w:rPr/>
        <w:t>а) официальная статистическая информация;</w:t>
      </w:r>
    </w:p>
    <w:p>
      <w:pPr>
        <w:pStyle w:val="Normal"/>
        <w:bidi w:val="0"/>
        <w:ind w:firstLine="720" w:start="0" w:end="0"/>
        <w:rPr/>
      </w:pPr>
      <w:r>
        <w:rPr/>
        <w:t>б) итоги социологических исследований;</w:t>
      </w:r>
    </w:p>
    <w:p>
      <w:pPr>
        <w:pStyle w:val="Normal"/>
        <w:bidi w:val="0"/>
        <w:ind w:firstLine="720" w:start="0" w:end="0"/>
        <w:rPr/>
      </w:pPr>
      <w:r>
        <w:rPr/>
        <w:t>в) результаты мониторинга проблемных ситуаций, связанных с сохранением и укреплением традиционных ценностей (по субъектам Российской Федерации и сферам ответственности органов публичной власти).</w:t>
      </w:r>
    </w:p>
    <w:p>
      <w:pPr>
        <w:pStyle w:val="Normal"/>
        <w:bidi w:val="0"/>
        <w:ind w:firstLine="720" w:start="0" w:end="0"/>
        <w:rPr/>
      </w:pPr>
      <w:r>
        <w:rPr/>
        <w:t>30. Финансовое обеспечение мероприятий по реализации государственной политики по сохранению и укреплению традиционных ценностей осуществляется за счет средств бюджетов бюджетной системы Российской Федерации, а также за счет иных источников финансирования в случаях, предусмотренных законодательством Российской Федерации. При этом подготовка проектов бюджетов бюджетной системы Российской Федерации должна осуществляться с учетом целей и задач этой государственной политики.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Heading1"/>
        <w:bidi w:val="0"/>
        <w:rPr/>
      </w:pPr>
      <w:r>
        <w:rPr/>
        <w:t>V. Ожидаемые результаты реализации государственной политики по сохранению и укреплению традиционных ценностей</w:t>
      </w:r>
    </w:p>
    <w:p>
      <w:pPr>
        <w:pStyle w:val="Normal"/>
        <w:bidi w:val="0"/>
        <w:ind w:firstLine="720" w:start="0" w:end="0"/>
        <w:rPr/>
      </w:pPr>
      <w:r>
        <w:rPr/>
      </w:r>
    </w:p>
    <w:p>
      <w:pPr>
        <w:pStyle w:val="Normal"/>
        <w:bidi w:val="0"/>
        <w:ind w:firstLine="720" w:start="0" w:end="0"/>
        <w:rPr/>
      </w:pPr>
      <w:r>
        <w:rPr/>
        <w:t>31. Реализация государственной политики по сохранению и укреплению традиционных ценностей будет способствовать сбережению и приумножению народа России, сохранению общероссийской гражданской идентичности, развитию человеческого потенциала, поддержанию гражданского мира и согласия в стране, укреплению законности и правопорядка, формированию безопасного информационного пространства, защите российского общества от распространения деструктивной идеологии, достижению национальных целей развития, повышению конкурентоспособности и международного престижа Российской Федерации.</w:t>
      </w:r>
    </w:p>
    <w:p>
      <w:pPr>
        <w:pStyle w:val="Normal"/>
        <w:bidi w:val="0"/>
        <w:ind w:firstLine="720" w:start="0" w:end="0"/>
        <w:rPr/>
      </w:pPr>
      <w:r>
        <w:rPr/>
        <w:t>32. По результатам оценки эффективности реализации государственной политики по сохранению и укреплению традиционных ценностей положения настоящих Основ при необходимости подлежат корректировке не реже одного раза в шесть лет.</w:t>
      </w:r>
    </w:p>
    <w:p>
      <w:pPr>
        <w:pStyle w:val="Normal"/>
        <w:bidi w:val="0"/>
        <w:ind w:firstLine="720" w:start="0" w:end="0"/>
        <w:rPr/>
      </w:pPr>
      <w:r>
        <w:rPr/>
      </w:r>
    </w:p>
    <w:sectPr>
      <w:type w:val="nextPage"/>
      <w:pgSz w:w="11906" w:h="16838"/>
      <w:pgMar w:left="850" w:right="85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ind w:firstLine="720"/>
      <w:jc w:val="both"/>
      <w:textAlignment w:val="auto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widowControl w:val="false"/>
      <w:spacing w:before="75" w:after="0"/>
      <w:ind w:hanging="0" w:start="0" w:end="0"/>
      <w:jc w:val="center"/>
      <w:textAlignment w:val="auto"/>
      <w:outlineLvl w:val="0"/>
    </w:pPr>
    <w:rPr>
      <w:rFonts w:ascii="Arial" w:hAnsi="Arial" w:eastAsia="Times New Roman" w:cs="Arial"/>
      <w:b/>
      <w:bCs/>
      <w:sz w:val="24"/>
      <w:szCs w:val="24"/>
      <w:u w:val="single"/>
      <w:lang w:val="ru-RU" w:eastAsia="ru-RU" w:bidi="ar-SA"/>
    </w:rPr>
  </w:style>
  <w:style w:type="paragraph" w:styleId="Heading2">
    <w:name w:val="heading 2"/>
    <w:basedOn w:val="Heading1"/>
    <w:next w:val="Normal"/>
    <w:qFormat/>
    <w:pPr>
      <w:widowControl w:val="false"/>
      <w:spacing w:before="75" w:after="0"/>
      <w:ind w:hanging="0" w:start="0" w:end="0"/>
      <w:jc w:val="center"/>
      <w:textAlignment w:val="auto"/>
      <w:outlineLvl w:val="1"/>
    </w:pPr>
    <w:rPr>
      <w:rFonts w:ascii="Arial" w:hAnsi="Arial" w:eastAsia="Times New Roman" w:cs="Arial"/>
      <w:b/>
      <w:bCs/>
      <w:i/>
      <w:iCs/>
      <w:sz w:val="24"/>
      <w:szCs w:val="24"/>
      <w:u w:val="single"/>
      <w:lang w:val="ru-RU" w:eastAsia="ru-RU" w:bidi="ar-SA"/>
    </w:rPr>
  </w:style>
  <w:style w:type="paragraph" w:styleId="Heading3">
    <w:name w:val="heading 3"/>
    <w:basedOn w:val="Heading2"/>
    <w:next w:val="Normal"/>
    <w:qFormat/>
    <w:pPr>
      <w:widowControl w:val="false"/>
      <w:spacing w:before="75" w:after="0"/>
      <w:ind w:hanging="0" w:start="0" w:end="0"/>
      <w:jc w:val="center"/>
      <w:textAlignment w:val="auto"/>
      <w:outlineLvl w:val="2"/>
    </w:pPr>
    <w:rPr>
      <w:rFonts w:ascii="Arial" w:hAnsi="Arial" w:eastAsia="Times New Roman" w:cs="Arial"/>
      <w:b/>
      <w:bCs/>
      <w:sz w:val="20"/>
      <w:szCs w:val="20"/>
      <w:u w:val="single"/>
      <w:lang w:val="ru-RU" w:eastAsia="ru-RU" w:bidi="ar-SA"/>
    </w:rPr>
  </w:style>
  <w:style w:type="paragraph" w:styleId="Heading4">
    <w:name w:val="heading 4"/>
    <w:basedOn w:val="Heading3"/>
    <w:next w:val="Normal"/>
    <w:qFormat/>
    <w:pPr>
      <w:widowControl w:val="false"/>
      <w:spacing w:before="75" w:after="0"/>
      <w:ind w:hanging="0" w:start="0" w:end="0"/>
      <w:jc w:val="center"/>
      <w:textAlignment w:val="auto"/>
      <w:outlineLvl w:val="3"/>
    </w:pPr>
    <w:rPr>
      <w:rFonts w:ascii="Arial" w:hAnsi="Arial" w:eastAsia="Times New Roman" w:cs="Arial"/>
      <w:b/>
      <w:bCs/>
      <w:i/>
      <w:iCs/>
      <w:sz w:val="20"/>
      <w:szCs w:val="20"/>
      <w:u w:val="single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0">
    <w:name w:val="Цветовое выделение"/>
    <w:qFormat/>
    <w:rPr>
      <w:color w:val="0000FF"/>
    </w:rPr>
  </w:style>
  <w:style w:type="character" w:styleId="Style11">
    <w:name w:val="Гипертекстовая ссылка"/>
    <w:basedOn w:val="Style10"/>
    <w:qFormat/>
    <w:rPr>
      <w:rFonts w:cs="Times New Roman"/>
      <w:color w:val="008000"/>
    </w:rPr>
  </w:style>
  <w:style w:type="character" w:styleId="1">
    <w:name w:val="Заголовок 1 Знак"/>
    <w:basedOn w:val="DefaultParagraphFont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2">
    <w:name w:val="Заголовок 2 Знак"/>
    <w:basedOn w:val="DefaultParagraphFont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3">
    <w:name w:val="Заголовок 3 Знак"/>
    <w:basedOn w:val="DefaultParagraphFont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4">
    <w:name w:val="Заголовок 4 Знак"/>
    <w:basedOn w:val="DefaultParagraphFont"/>
    <w:qFormat/>
    <w:rPr>
      <w:rFonts w:cs="Times New Roman"/>
      <w:b/>
      <w:bCs/>
      <w:sz w:val="28"/>
      <w:szCs w:val="28"/>
    </w:rPr>
  </w:style>
  <w:style w:type="character" w:styleId="Style12">
    <w:name w:val="Утратил силу"/>
    <w:basedOn w:val="Style10"/>
    <w:qFormat/>
    <w:rPr>
      <w:rFonts w:cs="Times New Roman"/>
      <w:color w:val="808000"/>
    </w:rPr>
  </w:style>
  <w:style w:type="character" w:styleId="Style13">
    <w:name w:val="Не вступил в силу"/>
    <w:basedOn w:val="Style12"/>
    <w:qFormat/>
    <w:rPr>
      <w:color w:val="008080"/>
    </w:rPr>
  </w:style>
  <w:style w:type="character" w:styleId="Style14">
    <w:name w:val="Продолжение ссылки"/>
    <w:basedOn w:val="Style11"/>
    <w:qFormat/>
    <w:rPr/>
  </w:style>
  <w:style w:type="character" w:styleId="Style15">
    <w:name w:val="Цветовое выделение для Нормальный"/>
    <w:qFormat/>
    <w:rPr>
      <w:sz w:val="20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bidi w:val="0"/>
      <w:spacing w:lineRule="auto" w:line="259" w:before="0" w:after="16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Внимание"/>
    <w:basedOn w:val="Normal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19">
    <w:name w:val="Внимание: криминал!"/>
    <w:basedOn w:val="Style1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20">
    <w:name w:val="Внимание: недобросовестность"/>
    <w:basedOn w:val="Style1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21">
    <w:name w:val="Заголовок статьи"/>
    <w:basedOn w:val="Normal"/>
    <w:next w:val="Normal"/>
    <w:qFormat/>
    <w:pPr>
      <w:widowControl w:val="false"/>
      <w:ind w:hanging="1601" w:start="2321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22">
    <w:name w:val="Заголовок ЭР (левое окно)"/>
    <w:basedOn w:val="Normal"/>
    <w:next w:val="Normal"/>
    <w:qFormat/>
    <w:pPr>
      <w:widowControl w:val="false"/>
      <w:spacing w:before="300" w:after="250"/>
      <w:ind w:hanging="0" w:start="0" w:end="0"/>
      <w:jc w:val="center"/>
      <w:textAlignment w:val="auto"/>
    </w:pPr>
    <w:rPr>
      <w:rFonts w:ascii="Arial" w:hAnsi="Arial" w:eastAsia="Times New Roman" w:cs="Arial"/>
      <w:b/>
      <w:bCs/>
      <w:color w:val="26282F"/>
      <w:sz w:val="28"/>
      <w:szCs w:val="28"/>
      <w:lang w:val="ru-RU" w:eastAsia="ru-RU" w:bidi="ar-SA"/>
    </w:rPr>
  </w:style>
  <w:style w:type="paragraph" w:styleId="Style23">
    <w:name w:val="Заголовок ЭР (правое окно)"/>
    <w:basedOn w:val="Style22"/>
    <w:next w:val="Normal"/>
    <w:qFormat/>
    <w:pPr>
      <w:widowControl w:val="false"/>
      <w:spacing w:before="300" w:after="0"/>
      <w:ind w:hanging="0" w:start="0" w:end="0"/>
      <w:jc w:val="start"/>
      <w:textAlignment w:val="auto"/>
    </w:pPr>
    <w:rPr>
      <w:rFonts w:ascii="Arial" w:hAnsi="Arial" w:eastAsia="Times New Roman" w:cs="Arial"/>
      <w:b/>
      <w:bCs/>
      <w:color w:val="26282F"/>
      <w:sz w:val="28"/>
      <w:szCs w:val="28"/>
      <w:lang w:val="ru-RU" w:eastAsia="ru-RU" w:bidi="ar-SA"/>
    </w:rPr>
  </w:style>
  <w:style w:type="paragraph" w:styleId="Style24">
    <w:name w:val="Нормальный (справка)"/>
    <w:basedOn w:val="Normal"/>
    <w:next w:val="Normal"/>
    <w:qFormat/>
    <w:pPr>
      <w:widowControl w:val="false"/>
      <w:ind w:hanging="0" w:start="118" w:end="118"/>
      <w:jc w:val="start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user">
    <w:name w:val="Комментарий (user)"/>
    <w:basedOn w:val="Style24"/>
    <w:next w:val="Normal"/>
    <w:qFormat/>
    <w:pPr>
      <w:widowControl w:val="false"/>
      <w:spacing w:before="75" w:after="0"/>
      <w:ind w:hanging="0" w:start="118" w:end="118"/>
      <w:jc w:val="both"/>
      <w:textAlignment w:val="auto"/>
    </w:pPr>
    <w:rPr>
      <w:rFonts w:ascii="Arial" w:hAnsi="Arial" w:eastAsia="Times New Roman" w:cs="Arial"/>
      <w:i/>
      <w:iCs/>
      <w:vanish/>
      <w:color w:val="800080"/>
      <w:sz w:val="20"/>
      <w:szCs w:val="20"/>
      <w:lang w:val="ru-RU" w:eastAsia="ru-RU" w:bidi="ar-SA"/>
    </w:rPr>
  </w:style>
  <w:style w:type="paragraph" w:styleId="Style25">
    <w:name w:val="Информация о версии"/>
    <w:basedOn w:val="user"/>
    <w:next w:val="Normal"/>
    <w:qFormat/>
    <w:pPr>
      <w:widowControl w:val="false"/>
      <w:spacing w:before="75" w:after="0"/>
      <w:ind w:hanging="0" w:start="118" w:end="118"/>
      <w:jc w:val="both"/>
      <w:textAlignment w:val="auto"/>
    </w:pPr>
    <w:rPr>
      <w:rFonts w:ascii="Arial" w:hAnsi="Arial" w:eastAsia="Times New Roman" w:cs="Arial"/>
      <w:i/>
      <w:iCs/>
      <w:vanish/>
      <w:color w:val="000080"/>
      <w:sz w:val="20"/>
      <w:szCs w:val="20"/>
      <w:lang w:val="ru-RU" w:eastAsia="ru-RU" w:bidi="ar-SA"/>
    </w:rPr>
  </w:style>
  <w:style w:type="paragraph" w:styleId="Style26">
    <w:name w:val="Информация об изменениях"/>
    <w:qFormat/>
    <w:pPr>
      <w:widowControl w:val="false"/>
      <w:bidi w:val="0"/>
      <w:spacing w:before="180" w:after="0"/>
      <w:ind w:start="360" w:end="360"/>
      <w:jc w:val="start"/>
      <w:textAlignment w:val="auto"/>
    </w:pPr>
    <w:rPr>
      <w:rFonts w:ascii="Arial" w:hAnsi="Arial" w:eastAsia="Times New Roman" w:cs="Arial"/>
      <w:color w:val="auto"/>
      <w:kern w:val="2"/>
      <w:sz w:val="24"/>
      <w:szCs w:val="24"/>
      <w:lang w:val="ru-RU" w:eastAsia="ru-RU" w:bidi="ar-SA"/>
    </w:rPr>
  </w:style>
  <w:style w:type="paragraph" w:styleId="Style27">
    <w:name w:val="Нормальный (таблица)"/>
    <w:basedOn w:val="Normal"/>
    <w:next w:val="Normal"/>
    <w:qFormat/>
    <w:pPr>
      <w:widowControl w:val="false"/>
      <w:ind w:hanging="0" w:start="0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28">
    <w:name w:val="Нормальный (лев. подпись)"/>
    <w:basedOn w:val="Style27"/>
    <w:next w:val="Normal"/>
    <w:qFormat/>
    <w:pPr>
      <w:widowControl w:val="false"/>
      <w:ind w:hanging="0" w:start="0" w:end="0"/>
      <w:jc w:val="start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29">
    <w:name w:val="Нормальный (прав. подпись)"/>
    <w:basedOn w:val="Style27"/>
    <w:next w:val="Normal"/>
    <w:qFormat/>
    <w:pPr>
      <w:widowControl w:val="false"/>
      <w:ind w:hanging="0" w:start="0" w:end="0"/>
      <w:jc w:val="end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0">
    <w:name w:val="Куда обратиться?"/>
    <w:basedOn w:val="Style1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1">
    <w:name w:val="Моноширинный"/>
    <w:basedOn w:val="Normal"/>
    <w:next w:val="Normal"/>
    <w:qFormat/>
    <w:pPr>
      <w:widowControl w:val="false"/>
      <w:ind w:hanging="0" w:start="0" w:end="0"/>
      <w:jc w:val="start"/>
      <w:textAlignment w:val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Style32">
    <w:name w:val="Напишите нам"/>
    <w:basedOn w:val="Normal"/>
    <w:next w:val="Normal"/>
    <w:qFormat/>
    <w:pPr>
      <w:widowControl w:val="false"/>
      <w:spacing w:before="90" w:after="90"/>
      <w:ind w:hanging="0" w:start="180" w:end="18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3">
    <w:name w:val="Необходимые документы"/>
    <w:basedOn w:val="Style18"/>
    <w:next w:val="Normal"/>
    <w:qFormat/>
    <w:pPr>
      <w:widowControl w:val="false"/>
      <w:spacing w:before="240" w:after="240"/>
      <w:ind w:firstLine="118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OEM">
    <w:name w:val="Нормальный (OEM)"/>
    <w:basedOn w:val="Style31"/>
    <w:next w:val="Normal"/>
    <w:qFormat/>
    <w:pPr>
      <w:widowControl w:val="false"/>
      <w:ind w:hanging="0" w:start="0" w:end="0"/>
      <w:jc w:val="start"/>
      <w:textAlignment w:val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Style34">
    <w:name w:val="Нормальный (аннотация)"/>
    <w:basedOn w:val="Normal"/>
    <w:next w:val="Normal"/>
    <w:qFormat/>
    <w:pPr>
      <w:widowControl w:val="false"/>
      <w:ind w:firstLine="720" w:start="0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5">
    <w:name w:val="Оглавление"/>
    <w:basedOn w:val="Style31"/>
    <w:next w:val="Normal"/>
    <w:qFormat/>
    <w:pPr>
      <w:widowControl w:val="false"/>
      <w:ind w:hanging="0" w:start="0" w:end="0"/>
      <w:jc w:val="start"/>
      <w:textAlignment w:val="auto"/>
    </w:pPr>
    <w:rPr>
      <w:rFonts w:ascii="Courier New" w:hAnsi="Courier New" w:eastAsia="Times New Roman" w:cs="Courier New"/>
      <w:vanish/>
      <w:sz w:val="20"/>
      <w:szCs w:val="20"/>
      <w:lang w:val="ru-RU" w:eastAsia="ru-RU" w:bidi="ar-SA"/>
    </w:rPr>
  </w:style>
  <w:style w:type="paragraph" w:styleId="Style36">
    <w:name w:val="Подчёркнутый текст"/>
    <w:basedOn w:val="Normal"/>
    <w:next w:val="Normal"/>
    <w:qFormat/>
    <w:pPr>
      <w:widowControl w:val="false"/>
      <w:pBdr>
        <w:bottom w:val="single" w:sz="4" w:space="0" w:color="000000"/>
      </w:pBdr>
      <w:ind w:firstLine="720" w:start="0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7">
    <w:name w:val="Прижатый влево"/>
    <w:basedOn w:val="Normal"/>
    <w:next w:val="Normal"/>
    <w:qFormat/>
    <w:pPr>
      <w:widowControl w:val="false"/>
      <w:ind w:hanging="0" w:start="0" w:end="0"/>
      <w:jc w:val="start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8">
    <w:name w:val="Пример"/>
    <w:basedOn w:val="Style1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39">
    <w:name w:val="Примечание"/>
    <w:basedOn w:val="Style18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40">
    <w:name w:val="Словарная статья"/>
    <w:basedOn w:val="Normal"/>
    <w:next w:val="Normal"/>
    <w:qFormat/>
    <w:pPr>
      <w:widowControl w:val="false"/>
      <w:ind w:firstLine="720" w:start="0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user1">
    <w:name w:val="Сноска (user)"/>
    <w:basedOn w:val="Normal"/>
    <w:next w:val="Normal"/>
    <w:qFormat/>
    <w:pPr>
      <w:widowControl w:val="false"/>
      <w:ind w:firstLine="720" w:start="0" w:end="0"/>
      <w:jc w:val="both"/>
      <w:textAlignment w:val="auto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paragraph" w:styleId="Style41">
    <w:name w:val="Текст в таблице"/>
    <w:basedOn w:val="Style27"/>
    <w:next w:val="Normal"/>
    <w:qFormat/>
    <w:pPr>
      <w:widowControl w:val="false"/>
      <w:ind w:firstLine="720" w:start="0" w:end="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42">
    <w:name w:val="Текст ЭР (см. также)"/>
    <w:basedOn w:val="Normal"/>
    <w:next w:val="Normal"/>
    <w:qFormat/>
    <w:pPr>
      <w:widowControl w:val="false"/>
      <w:spacing w:before="200" w:after="0"/>
      <w:ind w:hanging="0" w:start="0" w:end="0"/>
      <w:jc w:val="start"/>
      <w:textAlignment w:val="auto"/>
    </w:pPr>
    <w:rPr>
      <w:rFonts w:ascii="Arial" w:hAnsi="Arial" w:eastAsia="Times New Roman" w:cs="Arial"/>
      <w:sz w:val="22"/>
      <w:szCs w:val="22"/>
      <w:lang w:val="ru-RU" w:eastAsia="ru-RU" w:bidi="ar-SA"/>
    </w:rPr>
  </w:style>
  <w:style w:type="paragraph" w:styleId="Style43">
    <w:name w:val="Технический комментарий"/>
    <w:basedOn w:val="Normal"/>
    <w:next w:val="Normal"/>
    <w:qFormat/>
    <w:pPr>
      <w:widowControl w:val="false"/>
      <w:ind w:hanging="0" w:start="0" w:end="0"/>
      <w:jc w:val="start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44">
    <w:name w:val="Формула"/>
    <w:basedOn w:val="Normal"/>
    <w:next w:val="Normal"/>
    <w:qFormat/>
    <w:pPr>
      <w:widowControl w:val="false"/>
      <w:spacing w:before="240" w:after="240"/>
      <w:ind w:firstLine="300" w:start="420" w:end="420"/>
      <w:jc w:val="both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Style45">
    <w:name w:val="Центрированный (таблица)"/>
    <w:basedOn w:val="Style27"/>
    <w:next w:val="Normal"/>
    <w:qFormat/>
    <w:pPr>
      <w:widowControl w:val="false"/>
      <w:ind w:hanging="0" w:start="0" w:end="0"/>
      <w:jc w:val="center"/>
      <w:textAlignment w:val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-">
    <w:name w:val="ЭР-содержание (правое окно)"/>
    <w:basedOn w:val="Normal"/>
    <w:next w:val="Normal"/>
    <w:qFormat/>
    <w:pPr>
      <w:widowControl w:val="false"/>
      <w:spacing w:before="300" w:after="0"/>
      <w:ind w:hanging="0" w:start="0" w:end="0"/>
      <w:jc w:val="start"/>
      <w:textAlignment w:val="auto"/>
    </w:pPr>
    <w:rPr>
      <w:rFonts w:ascii="Arial" w:hAnsi="Arial" w:eastAsia="Times New Roman" w:cs="Arial"/>
      <w:sz w:val="26"/>
      <w:szCs w:val="26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LibreOffice/26.2.1.2$Windows_X86_64 LibreOffice_project/620$Build-2</Application>
  <AppVersion>15.0000</AppVersion>
  <Pages>2</Pages>
  <Words>2120</Words>
  <Characters>16840</Characters>
  <CharactersWithSpaces>18871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2022-12-12T10:42:00Z</dcterms:created>
  <dc:creator>Елена Демянчук</dc:creator>
  <dc:description/>
  <dc:language>ru-RU</dc:language>
  <cp:lastModifiedBy/>
  <dcterms:modified xsi:type="dcterms:W3CDTF">2022-12-12T10:42:00Z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Елена Демянчук</vt:lpwstr>
  </property>
</Properties>
</file>